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1A6B" w14:textId="214B2E8D" w:rsidR="00496E1B" w:rsidRPr="00F42666" w:rsidRDefault="00496E1B" w:rsidP="00CB4834">
      <w:pPr>
        <w:tabs>
          <w:tab w:val="center" w:pos="4536"/>
          <w:tab w:val="right" w:pos="7938"/>
          <w:tab w:val="right" w:pos="9639"/>
        </w:tabs>
        <w:spacing w:after="0"/>
        <w:ind w:right="2"/>
        <w:rPr>
          <w:b/>
          <w:bCs/>
          <w:sz w:val="28"/>
        </w:rPr>
      </w:pPr>
      <w:bookmarkStart w:id="0" w:name="_Hlk68522968"/>
      <w:r w:rsidRPr="00F42666">
        <w:rPr>
          <w:b/>
          <w:bCs/>
          <w:sz w:val="28"/>
        </w:rPr>
        <w:t>3GPP TSG RAN WG1 #11</w:t>
      </w:r>
      <w:r w:rsidR="00830F07">
        <w:rPr>
          <w:b/>
          <w:bCs/>
          <w:sz w:val="28"/>
        </w:rPr>
        <w:t>9</w:t>
      </w:r>
      <w:r w:rsidRPr="00F42666">
        <w:rPr>
          <w:b/>
          <w:bCs/>
          <w:sz w:val="28"/>
        </w:rPr>
        <w:tab/>
      </w:r>
      <w:r w:rsidRPr="00F42666">
        <w:rPr>
          <w:b/>
          <w:bCs/>
          <w:sz w:val="28"/>
        </w:rPr>
        <w:tab/>
      </w:r>
      <w:r w:rsidRPr="00F42666">
        <w:rPr>
          <w:b/>
          <w:bCs/>
          <w:sz w:val="28"/>
        </w:rPr>
        <w:tab/>
        <w:t>R1-</w:t>
      </w:r>
      <w:r w:rsidRPr="00CE4BE4">
        <w:rPr>
          <w:b/>
          <w:bCs/>
          <w:sz w:val="28"/>
        </w:rPr>
        <w:t>2</w:t>
      </w:r>
      <w:r w:rsidR="00830F07">
        <w:rPr>
          <w:b/>
          <w:bCs/>
          <w:sz w:val="28"/>
        </w:rPr>
        <w:t>4</w:t>
      </w:r>
      <w:r w:rsidR="006D1C92">
        <w:rPr>
          <w:b/>
          <w:bCs/>
          <w:sz w:val="28"/>
        </w:rPr>
        <w:t>10259</w:t>
      </w:r>
    </w:p>
    <w:p w14:paraId="5A3E7BD2" w14:textId="14C6C1E3" w:rsidR="00496E1B" w:rsidRPr="009F5EB8" w:rsidRDefault="00543455" w:rsidP="00CB4834">
      <w:pPr>
        <w:tabs>
          <w:tab w:val="center" w:pos="4536"/>
          <w:tab w:val="right" w:pos="7938"/>
          <w:tab w:val="right" w:pos="9639"/>
        </w:tabs>
        <w:spacing w:after="0"/>
        <w:ind w:right="2"/>
        <w:rPr>
          <w:b/>
          <w:bCs/>
          <w:sz w:val="28"/>
        </w:rPr>
      </w:pPr>
      <w:r>
        <w:rPr>
          <w:b/>
          <w:bCs/>
          <w:sz w:val="28"/>
        </w:rPr>
        <w:t>Orlando</w:t>
      </w:r>
      <w:r w:rsidR="00496E1B" w:rsidRPr="00CE4BE4">
        <w:rPr>
          <w:b/>
          <w:bCs/>
          <w:sz w:val="28"/>
        </w:rPr>
        <w:t xml:space="preserve">, </w:t>
      </w:r>
      <w:r w:rsidR="00830F07">
        <w:rPr>
          <w:b/>
          <w:bCs/>
          <w:sz w:val="28"/>
        </w:rPr>
        <w:t>US</w:t>
      </w:r>
      <w:r w:rsidR="00496E1B" w:rsidRPr="00CE4BE4">
        <w:rPr>
          <w:b/>
          <w:bCs/>
          <w:sz w:val="28"/>
        </w:rPr>
        <w:t xml:space="preserve">, </w:t>
      </w:r>
      <w:r w:rsidR="002D2414">
        <w:rPr>
          <w:b/>
          <w:bCs/>
          <w:sz w:val="28"/>
        </w:rPr>
        <w:t>November</w:t>
      </w:r>
      <w:r w:rsidR="00496E1B" w:rsidRPr="00CE4BE4">
        <w:rPr>
          <w:b/>
          <w:bCs/>
          <w:sz w:val="28"/>
        </w:rPr>
        <w:t xml:space="preserve"> </w:t>
      </w:r>
      <w:r w:rsidR="002D2414">
        <w:rPr>
          <w:b/>
          <w:bCs/>
          <w:sz w:val="28"/>
        </w:rPr>
        <w:t>18</w:t>
      </w:r>
      <w:r w:rsidR="00496E1B" w:rsidRPr="00CE4BE4">
        <w:rPr>
          <w:b/>
          <w:bCs/>
          <w:sz w:val="28"/>
          <w:vertAlign w:val="superscript"/>
        </w:rPr>
        <w:t>th</w:t>
      </w:r>
      <w:r w:rsidR="00496E1B" w:rsidRPr="00CE4BE4">
        <w:rPr>
          <w:b/>
          <w:bCs/>
          <w:sz w:val="28"/>
        </w:rPr>
        <w:t xml:space="preserve"> –</w:t>
      </w:r>
      <w:r w:rsidR="003F5851">
        <w:rPr>
          <w:b/>
          <w:bCs/>
          <w:sz w:val="28"/>
        </w:rPr>
        <w:t xml:space="preserve"> </w:t>
      </w:r>
      <w:r w:rsidR="002D2414">
        <w:rPr>
          <w:b/>
          <w:bCs/>
          <w:sz w:val="28"/>
        </w:rPr>
        <w:t>22</w:t>
      </w:r>
      <w:r w:rsidR="002D2414">
        <w:rPr>
          <w:b/>
          <w:bCs/>
          <w:sz w:val="28"/>
          <w:vertAlign w:val="superscript"/>
        </w:rPr>
        <w:t>n</w:t>
      </w:r>
      <w:r w:rsidR="003F5851">
        <w:rPr>
          <w:b/>
          <w:bCs/>
          <w:sz w:val="28"/>
          <w:vertAlign w:val="superscript"/>
        </w:rPr>
        <w:t>d</w:t>
      </w:r>
      <w:r w:rsidR="00496E1B" w:rsidRPr="00CE4BE4">
        <w:rPr>
          <w:b/>
          <w:bCs/>
          <w:sz w:val="28"/>
        </w:rPr>
        <w:t>, 202</w:t>
      </w:r>
      <w:r w:rsidR="002D2414">
        <w:rPr>
          <w:b/>
          <w:bCs/>
          <w:sz w:val="28"/>
        </w:rPr>
        <w:t>4</w:t>
      </w:r>
    </w:p>
    <w:bookmarkEnd w:id="0"/>
    <w:p w14:paraId="071C7E86" w14:textId="4AB388BB" w:rsidR="0061662E" w:rsidRPr="00496E1B" w:rsidRDefault="0061662E" w:rsidP="009B5EA2">
      <w:pPr>
        <w:spacing w:after="120"/>
        <w:rPr>
          <w:rFonts w:eastAsia="MS Mincho"/>
          <w:b/>
          <w:sz w:val="24"/>
        </w:rPr>
      </w:pPr>
    </w:p>
    <w:p w14:paraId="4DEFDB12" w14:textId="5DA64991"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r>
      <w:r w:rsidR="00830F07">
        <w:rPr>
          <w:rFonts w:eastAsia="MS Mincho"/>
          <w:b/>
          <w:sz w:val="24"/>
        </w:rPr>
        <w:t>ETRI</w:t>
      </w:r>
    </w:p>
    <w:p w14:paraId="05B4110B" w14:textId="58EBA09F"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E778E6">
        <w:rPr>
          <w:rFonts w:eastAsia="MS Mincho"/>
          <w:b/>
          <w:sz w:val="24"/>
        </w:rPr>
        <w:t>specification support for CSI prediction</w:t>
      </w:r>
    </w:p>
    <w:p w14:paraId="67FE7BC1" w14:textId="520CAD70"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w:t>
      </w:r>
      <w:r w:rsidR="002D2414">
        <w:rPr>
          <w:b/>
          <w:sz w:val="24"/>
        </w:rPr>
        <w:t>1.3</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424D4559"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t the RAN1#1</w:t>
      </w:r>
      <w:r w:rsidR="0010009C">
        <w:rPr>
          <w:rFonts w:ascii="Times" w:eastAsia="바탕" w:hAnsi="Times"/>
          <w:sz w:val="22"/>
          <w:szCs w:val="28"/>
        </w:rPr>
        <w:t>1</w:t>
      </w:r>
      <w:r w:rsidR="00E778E6">
        <w:rPr>
          <w:rFonts w:ascii="Times" w:eastAsia="바탕" w:hAnsi="Times"/>
          <w:sz w:val="22"/>
          <w:szCs w:val="28"/>
        </w:rPr>
        <w:t>8-bis</w:t>
      </w:r>
      <w:r w:rsidR="00D73FCD">
        <w:rPr>
          <w:rFonts w:ascii="Times" w:eastAsia="바탕" w:hAnsi="Times"/>
          <w:sz w:val="22"/>
          <w:szCs w:val="28"/>
        </w:rPr>
        <w:t xml:space="preserve"> </w:t>
      </w:r>
      <w:r>
        <w:rPr>
          <w:rFonts w:ascii="Times" w:eastAsia="바탕" w:hAnsi="Times"/>
          <w:sz w:val="22"/>
          <w:szCs w:val="28"/>
        </w:rPr>
        <w:t>meeting</w:t>
      </w:r>
      <w:r w:rsidR="00815BC5">
        <w:rPr>
          <w:rFonts w:ascii="Times" w:eastAsia="바탕" w:hAnsi="Times"/>
          <w:sz w:val="22"/>
          <w:szCs w:val="28"/>
        </w:rPr>
        <w:t xml:space="preserve">, </w:t>
      </w:r>
      <w:r w:rsidR="00C2614F">
        <w:rPr>
          <w:rFonts w:ascii="Times" w:eastAsia="바탕" w:hAnsi="Times"/>
          <w:sz w:val="22"/>
          <w:szCs w:val="28"/>
        </w:rPr>
        <w:t xml:space="preserve">the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724235">
        <w:rPr>
          <w:rFonts w:ascii="Times" w:eastAsia="바탕" w:hAnsi="Times"/>
          <w:sz w:val="22"/>
          <w:szCs w:val="28"/>
        </w:rPr>
        <w:t xml:space="preserve">agreed </w:t>
      </w:r>
      <w:r w:rsidR="004C60E1">
        <w:rPr>
          <w:rFonts w:ascii="Times" w:eastAsia="바탕" w:hAnsi="Times"/>
          <w:sz w:val="22"/>
          <w:szCs w:val="28"/>
        </w:rPr>
        <w:t xml:space="preserve">for </w:t>
      </w:r>
      <w:r w:rsidR="004057F3">
        <w:rPr>
          <w:rFonts w:ascii="Times" w:eastAsia="바탕" w:hAnsi="Times"/>
          <w:sz w:val="22"/>
          <w:szCs w:val="28"/>
        </w:rPr>
        <w:t>specification support for CSI prediction</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0E9D9552" w14:textId="1DA3D795" w:rsidR="00014EAE" w:rsidRPr="00CB4834" w:rsidRDefault="00014EAE" w:rsidP="00CB4834">
            <w:pPr>
              <w:overflowPunct w:val="0"/>
              <w:adjustRightInd w:val="0"/>
              <w:spacing w:after="0" w:line="259" w:lineRule="auto"/>
              <w:textAlignment w:val="baseline"/>
              <w:rPr>
                <w:b/>
                <w:bCs/>
                <w:i/>
                <w:sz w:val="22"/>
                <w:u w:val="single"/>
              </w:rPr>
            </w:pPr>
            <w:r w:rsidRPr="00CB4834">
              <w:rPr>
                <w:b/>
                <w:bCs/>
                <w:i/>
                <w:sz w:val="22"/>
                <w:highlight w:val="green"/>
                <w:u w:val="single"/>
              </w:rPr>
              <w:t>Agreement</w:t>
            </w:r>
            <w:r w:rsidR="00C2614F" w:rsidRPr="00CB4834">
              <w:rPr>
                <w:b/>
                <w:bCs/>
                <w:i/>
                <w:sz w:val="22"/>
                <w:highlight w:val="green"/>
                <w:u w:val="single"/>
              </w:rPr>
              <w:t xml:space="preserve"> at RAN1#11</w:t>
            </w:r>
            <w:r w:rsidR="004057F3">
              <w:rPr>
                <w:b/>
                <w:bCs/>
                <w:i/>
                <w:sz w:val="22"/>
                <w:highlight w:val="green"/>
                <w:u w:val="single"/>
              </w:rPr>
              <w:t>8-bis</w:t>
            </w:r>
            <w:r w:rsidR="00C2614F" w:rsidRPr="00CB4834">
              <w:rPr>
                <w:b/>
                <w:bCs/>
                <w:i/>
                <w:sz w:val="22"/>
                <w:highlight w:val="green"/>
                <w:u w:val="single"/>
              </w:rPr>
              <w:t xml:space="preserve"> meeting</w:t>
            </w:r>
          </w:p>
          <w:p w14:paraId="7FA15875" w14:textId="6FE9DFB4" w:rsidR="004057F3" w:rsidRPr="004057F3" w:rsidRDefault="004057F3" w:rsidP="004057F3">
            <w:pPr>
              <w:overflowPunct w:val="0"/>
              <w:adjustRightInd w:val="0"/>
              <w:spacing w:line="259" w:lineRule="auto"/>
              <w:textAlignment w:val="baseline"/>
              <w:rPr>
                <w:rFonts w:eastAsia="MS Mincho"/>
                <w:i/>
                <w:sz w:val="22"/>
              </w:rPr>
            </w:pPr>
            <w:r w:rsidRPr="004057F3">
              <w:rPr>
                <w:rFonts w:eastAsia="MS Mincho"/>
                <w:i/>
                <w:sz w:val="22"/>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6BCB6CB3" w14:textId="77777777" w:rsidR="004057F3" w:rsidRPr="004057F3" w:rsidRDefault="004057F3" w:rsidP="004057F3">
            <w:pPr>
              <w:overflowPunct w:val="0"/>
              <w:adjustRightInd w:val="0"/>
              <w:spacing w:line="259" w:lineRule="auto"/>
              <w:textAlignment w:val="baseline"/>
              <w:rPr>
                <w:rFonts w:eastAsia="MS Mincho"/>
                <w:i/>
                <w:sz w:val="22"/>
              </w:rPr>
            </w:pPr>
            <w:r w:rsidRPr="004057F3">
              <w:rPr>
                <w:rFonts w:eastAsia="MS Mincho"/>
                <w:i/>
                <w:sz w:val="22"/>
              </w:rPr>
              <w:t>Note: Companies are encouraged to provide generalization performance evaluation on the impact of NW-side additional conditions, if considered.</w:t>
            </w:r>
          </w:p>
          <w:p w14:paraId="732EB04A" w14:textId="07C660DD" w:rsidR="00C2614F" w:rsidRPr="001A1950" w:rsidRDefault="00C2614F" w:rsidP="00C2614F">
            <w:pPr>
              <w:overflowPunct w:val="0"/>
              <w:adjustRightInd w:val="0"/>
              <w:spacing w:after="0" w:line="259" w:lineRule="auto"/>
              <w:textAlignment w:val="baseline"/>
              <w:rPr>
                <w:b/>
                <w:bCs/>
                <w:i/>
                <w:sz w:val="22"/>
                <w:u w:val="single"/>
              </w:rPr>
            </w:pPr>
            <w:r w:rsidRPr="001A1950">
              <w:rPr>
                <w:b/>
                <w:bCs/>
                <w:i/>
                <w:sz w:val="22"/>
                <w:highlight w:val="green"/>
                <w:u w:val="single"/>
              </w:rPr>
              <w:t>Agreement at RAN1#11</w:t>
            </w:r>
            <w:r w:rsidR="004057F3">
              <w:rPr>
                <w:b/>
                <w:bCs/>
                <w:i/>
                <w:sz w:val="22"/>
                <w:highlight w:val="green"/>
                <w:u w:val="single"/>
              </w:rPr>
              <w:t>8-bis</w:t>
            </w:r>
            <w:r w:rsidRPr="001A1950">
              <w:rPr>
                <w:b/>
                <w:bCs/>
                <w:i/>
                <w:sz w:val="22"/>
                <w:highlight w:val="green"/>
                <w:u w:val="single"/>
              </w:rPr>
              <w:t xml:space="preserve"> meeting</w:t>
            </w:r>
          </w:p>
          <w:p w14:paraId="76D7991E" w14:textId="77777777" w:rsidR="004057F3" w:rsidRPr="004057F3" w:rsidRDefault="004057F3" w:rsidP="004057F3">
            <w:pPr>
              <w:spacing w:line="259" w:lineRule="auto"/>
              <w:rPr>
                <w:rFonts w:eastAsia="MS Mincho"/>
                <w:bCs/>
                <w:i/>
                <w:sz w:val="22"/>
              </w:rPr>
            </w:pPr>
            <w:r w:rsidRPr="004057F3">
              <w:rPr>
                <w:rFonts w:eastAsia="MS Mincho"/>
                <w:bCs/>
                <w:i/>
                <w:sz w:val="22"/>
              </w:rPr>
              <w:t>For generalization evaluation to identify potential NW-side additional conditions to ensure consistency between training and inference, consider one or more of the following aspects, if evaluated:</w:t>
            </w:r>
          </w:p>
          <w:p w14:paraId="481A1B25" w14:textId="77777777" w:rsidR="004057F3" w:rsidRPr="004057F3" w:rsidRDefault="004057F3" w:rsidP="004057F3">
            <w:pPr>
              <w:numPr>
                <w:ilvl w:val="0"/>
                <w:numId w:val="24"/>
              </w:numPr>
              <w:spacing w:line="259" w:lineRule="auto"/>
              <w:rPr>
                <w:rFonts w:eastAsia="MS Mincho"/>
                <w:bCs/>
                <w:i/>
                <w:sz w:val="22"/>
                <w:lang w:val="en-US"/>
              </w:rPr>
            </w:pPr>
            <w:r w:rsidRPr="004057F3">
              <w:rPr>
                <w:rFonts w:eastAsia="MS Mincho"/>
                <w:bCs/>
                <w:i/>
                <w:sz w:val="22"/>
                <w:lang w:val="en-US"/>
              </w:rPr>
              <w:t xml:space="preserve">[Optional evaluation] Various tilt angle (e.g., [102] degrees, [110] degrees) </w:t>
            </w:r>
          </w:p>
          <w:p w14:paraId="2C902F09" w14:textId="77777777" w:rsidR="004057F3" w:rsidRPr="004057F3" w:rsidRDefault="004057F3" w:rsidP="004057F3">
            <w:pPr>
              <w:numPr>
                <w:ilvl w:val="0"/>
                <w:numId w:val="24"/>
              </w:numPr>
              <w:spacing w:line="259" w:lineRule="auto"/>
              <w:rPr>
                <w:rFonts w:eastAsia="MS Mincho"/>
                <w:bCs/>
                <w:i/>
                <w:sz w:val="22"/>
                <w:lang w:val="en-US"/>
              </w:rPr>
            </w:pPr>
            <w:r w:rsidRPr="004057F3">
              <w:rPr>
                <w:rFonts w:eastAsia="MS Mincho"/>
                <w:bCs/>
                <w:i/>
                <w:sz w:val="22"/>
                <w:lang w:val="en-US"/>
              </w:rPr>
              <w:t xml:space="preserve">[Optional evaluation] Various TXRU mapping </w:t>
            </w:r>
          </w:p>
          <w:p w14:paraId="326948E2" w14:textId="77777777" w:rsidR="004057F3" w:rsidRPr="004057F3" w:rsidRDefault="004057F3" w:rsidP="004057F3">
            <w:pPr>
              <w:numPr>
                <w:ilvl w:val="1"/>
                <w:numId w:val="25"/>
              </w:numPr>
              <w:spacing w:line="259" w:lineRule="auto"/>
              <w:rPr>
                <w:rFonts w:eastAsia="MS Mincho"/>
                <w:bCs/>
                <w:i/>
                <w:sz w:val="22"/>
                <w:lang w:val="en-US"/>
              </w:rPr>
            </w:pPr>
            <w:r w:rsidRPr="004057F3">
              <w:rPr>
                <w:rFonts w:eastAsia="MS Mincho"/>
                <w:bCs/>
                <w:i/>
                <w:sz w:val="22"/>
                <w:lang w:val="en-US"/>
              </w:rPr>
              <w:t>With TXRU virtualization (e.g., for 32 port CSI-RS, [N1, N2, P] = [2, 8, 2] (baseline), [4,4,2] (optional) with (8x8x2) and (12 x 8 x 2) antenna elements)</w:t>
            </w:r>
          </w:p>
          <w:p w14:paraId="0C1DCD10" w14:textId="77777777" w:rsidR="004057F3" w:rsidRPr="004057F3" w:rsidRDefault="004057F3" w:rsidP="004057F3">
            <w:pPr>
              <w:numPr>
                <w:ilvl w:val="1"/>
                <w:numId w:val="25"/>
              </w:numPr>
              <w:spacing w:line="259" w:lineRule="auto"/>
              <w:rPr>
                <w:rFonts w:eastAsia="MS Mincho"/>
                <w:bCs/>
                <w:i/>
                <w:sz w:val="22"/>
                <w:lang w:val="en-US"/>
              </w:rPr>
            </w:pPr>
            <w:r w:rsidRPr="004057F3">
              <w:rPr>
                <w:rFonts w:eastAsia="MS Mincho"/>
                <w:bCs/>
                <w:i/>
                <w:sz w:val="22"/>
                <w:lang w:val="en-US"/>
              </w:rPr>
              <w:t>Without TXRU virtualization (e.g., for 32 port CSI-RS, [N1, N2, P] = [2, 8, 2] (baseline), [4,4,2] (optional) with (2x8x2) and (4 x 4 x 2) antenna elements, respectively)</w:t>
            </w:r>
          </w:p>
          <w:p w14:paraId="6E5092CF" w14:textId="77777777" w:rsidR="004057F3" w:rsidRPr="004057F3" w:rsidRDefault="004057F3" w:rsidP="004057F3">
            <w:pPr>
              <w:numPr>
                <w:ilvl w:val="0"/>
                <w:numId w:val="26"/>
              </w:numPr>
              <w:spacing w:line="259" w:lineRule="auto"/>
              <w:rPr>
                <w:rFonts w:eastAsia="MS Mincho"/>
                <w:bCs/>
                <w:i/>
                <w:sz w:val="22"/>
                <w:lang w:val="en-US"/>
              </w:rPr>
            </w:pPr>
            <w:r w:rsidRPr="004057F3">
              <w:rPr>
                <w:rFonts w:eastAsia="MS Mincho"/>
                <w:bCs/>
                <w:i/>
                <w:sz w:val="22"/>
                <w:lang w:val="en-US"/>
              </w:rPr>
              <w:t>Other configurations are not precluded</w:t>
            </w:r>
          </w:p>
          <w:p w14:paraId="241D11A7" w14:textId="77777777" w:rsidR="004057F3" w:rsidRPr="004057F3" w:rsidRDefault="004057F3" w:rsidP="004057F3">
            <w:pPr>
              <w:spacing w:line="259" w:lineRule="auto"/>
              <w:rPr>
                <w:rFonts w:eastAsia="MS Mincho"/>
                <w:bCs/>
                <w:i/>
                <w:sz w:val="22"/>
                <w:lang w:val="en-US"/>
              </w:rPr>
            </w:pPr>
            <w:r w:rsidRPr="004057F3">
              <w:rPr>
                <w:rFonts w:eastAsia="MS Mincho"/>
                <w:bCs/>
                <w:i/>
                <w:sz w:val="22"/>
                <w:lang w:val="en-US"/>
              </w:rPr>
              <w:t>Note: for other evaluation assumptions, reuse baseline of TR 38.843</w:t>
            </w:r>
          </w:p>
          <w:p w14:paraId="0A3AF04A" w14:textId="77777777" w:rsidR="004057F3" w:rsidRPr="004057F3" w:rsidRDefault="004057F3" w:rsidP="004057F3">
            <w:pPr>
              <w:spacing w:line="259" w:lineRule="auto"/>
              <w:rPr>
                <w:rFonts w:eastAsia="MS Mincho"/>
                <w:bCs/>
                <w:i/>
                <w:color w:val="FF0000"/>
                <w:sz w:val="22"/>
                <w:lang w:val="en-US"/>
              </w:rPr>
            </w:pPr>
            <w:r w:rsidRPr="004057F3">
              <w:rPr>
                <w:rFonts w:eastAsia="MS Mincho"/>
                <w:bCs/>
                <w:i/>
                <w:color w:val="FF0000"/>
                <w:sz w:val="22"/>
                <w:lang w:val="en-US"/>
              </w:rPr>
              <w:t>Note: report how to map antenna port to antenna elements</w:t>
            </w:r>
          </w:p>
          <w:p w14:paraId="381D0EDA" w14:textId="77777777" w:rsidR="008F3E2F" w:rsidRDefault="004057F3" w:rsidP="004057F3">
            <w:pPr>
              <w:spacing w:line="259" w:lineRule="auto"/>
              <w:rPr>
                <w:rFonts w:eastAsia="MS Mincho"/>
                <w:bCs/>
                <w:i/>
                <w:sz w:val="22"/>
                <w:lang w:val="en-US"/>
              </w:rPr>
            </w:pPr>
            <w:r w:rsidRPr="004057F3">
              <w:rPr>
                <w:rFonts w:eastAsia="MS Mincho"/>
                <w:bCs/>
                <w:i/>
                <w:sz w:val="22"/>
                <w:lang w:val="en-US"/>
              </w:rPr>
              <w:t>Note: report the backbone/structure of AI/ML model used</w:t>
            </w:r>
          </w:p>
          <w:p w14:paraId="4DCF823C" w14:textId="77777777" w:rsidR="004057F3" w:rsidRPr="00CB4834" w:rsidRDefault="004057F3" w:rsidP="004057F3">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8-bis</w:t>
            </w:r>
            <w:r w:rsidRPr="00CB4834">
              <w:rPr>
                <w:b/>
                <w:bCs/>
                <w:i/>
                <w:sz w:val="22"/>
                <w:highlight w:val="green"/>
                <w:u w:val="single"/>
              </w:rPr>
              <w:t xml:space="preserve"> meeting</w:t>
            </w:r>
          </w:p>
          <w:p w14:paraId="16117B6E" w14:textId="16941C8F" w:rsidR="004057F3" w:rsidRPr="004057F3" w:rsidRDefault="004057F3" w:rsidP="004057F3">
            <w:pPr>
              <w:overflowPunct w:val="0"/>
              <w:adjustRightInd w:val="0"/>
              <w:spacing w:line="259" w:lineRule="auto"/>
              <w:textAlignment w:val="baseline"/>
              <w:rPr>
                <w:rFonts w:eastAsia="MS Mincho"/>
                <w:bCs/>
                <w:i/>
                <w:sz w:val="22"/>
              </w:rPr>
            </w:pPr>
            <w:r w:rsidRPr="004057F3">
              <w:rPr>
                <w:rFonts w:eastAsia="MS Mincho"/>
                <w:bCs/>
                <w:i/>
                <w:sz w:val="22"/>
              </w:rPr>
              <w:t>The TP1, TP2 and TP3 to TR38.843 in Section 3 of R1-2409236 are endorsed in principle.</w:t>
            </w:r>
          </w:p>
        </w:tc>
      </w:tr>
    </w:tbl>
    <w:p w14:paraId="23581BB1" w14:textId="537D7B87" w:rsidR="00233FF4" w:rsidRPr="00233FF4" w:rsidRDefault="00233FF4" w:rsidP="00C05347">
      <w:pPr>
        <w:spacing w:after="120" w:line="276" w:lineRule="auto"/>
        <w:jc w:val="both"/>
        <w:rPr>
          <w:rFonts w:ascii="Times" w:eastAsia="바탕" w:hAnsi="Times"/>
          <w:sz w:val="22"/>
          <w:szCs w:val="28"/>
        </w:rPr>
      </w:pPr>
      <w:r w:rsidRPr="00200C05">
        <w:rPr>
          <w:rFonts w:hint="eastAsia"/>
          <w:sz w:val="22"/>
        </w:rPr>
        <w:t>I</w:t>
      </w:r>
      <w:r w:rsidRPr="00200C05">
        <w:rPr>
          <w:sz w:val="22"/>
        </w:rPr>
        <w:t xml:space="preserve">n this contribution, we </w:t>
      </w:r>
      <w:r>
        <w:rPr>
          <w:sz w:val="22"/>
        </w:rPr>
        <w:t xml:space="preserve">discuss issues on </w:t>
      </w:r>
      <w:r w:rsidR="004057F3">
        <w:rPr>
          <w:sz w:val="22"/>
        </w:rPr>
        <w:t xml:space="preserve">specification support for CSI prediction </w:t>
      </w:r>
      <w:r w:rsidR="00724235">
        <w:rPr>
          <w:sz w:val="22"/>
        </w:rPr>
        <w:t>and provide our view</w:t>
      </w:r>
      <w:r w:rsidR="009444D6">
        <w:rPr>
          <w:rFonts w:hint="eastAsia"/>
          <w:sz w:val="22"/>
        </w:rPr>
        <w:t>s</w:t>
      </w:r>
      <w:r w:rsidR="002A1FBD">
        <w:rPr>
          <w:sz w:val="22"/>
        </w:rPr>
        <w:t>.</w:t>
      </w:r>
    </w:p>
    <w:p w14:paraId="22DE75AB" w14:textId="72EFF9D0" w:rsidR="004902E0" w:rsidRDefault="00F50CFF" w:rsidP="003B0B5F">
      <w:pPr>
        <w:pStyle w:val="1"/>
        <w:rPr>
          <w:rFonts w:ascii="Times New Roman" w:eastAsia="맑은 고딕" w:hAnsi="Times New Roman"/>
          <w:bCs/>
          <w:sz w:val="28"/>
          <w:szCs w:val="28"/>
          <w:lang w:val="en-US" w:eastAsia="ko-KR"/>
        </w:rPr>
      </w:pPr>
      <w:bookmarkStart w:id="1" w:name="OLE_LINK71"/>
      <w:bookmarkStart w:id="2" w:name="OLE_LINK72"/>
      <w:r>
        <w:rPr>
          <w:rFonts w:ascii="Times New Roman" w:eastAsia="맑은 고딕" w:hAnsi="Times New Roman"/>
          <w:bCs/>
          <w:sz w:val="28"/>
          <w:szCs w:val="28"/>
          <w:lang w:val="en-US" w:eastAsia="ko-KR"/>
        </w:rPr>
        <w:t xml:space="preserve">Discussion on </w:t>
      </w:r>
      <w:r w:rsidR="004057F3">
        <w:rPr>
          <w:rFonts w:ascii="Times New Roman" w:eastAsia="맑은 고딕" w:hAnsi="Times New Roman"/>
          <w:bCs/>
          <w:sz w:val="28"/>
          <w:szCs w:val="28"/>
          <w:lang w:val="en-US" w:eastAsia="ko-KR"/>
        </w:rPr>
        <w:t>specification support for CSI prediction</w:t>
      </w:r>
    </w:p>
    <w:p w14:paraId="569FC7AB" w14:textId="1007F5DB" w:rsidR="00FE7F3F" w:rsidRPr="00760C06" w:rsidRDefault="007140D0" w:rsidP="00EE5842">
      <w:pPr>
        <w:spacing w:after="120" w:line="276" w:lineRule="auto"/>
        <w:ind w:firstLineChars="100" w:firstLine="220"/>
        <w:jc w:val="both"/>
        <w:rPr>
          <w:rFonts w:ascii="Times" w:eastAsia="바탕" w:hAnsi="Times"/>
          <w:sz w:val="22"/>
          <w:szCs w:val="28"/>
        </w:rPr>
      </w:pPr>
      <w:bookmarkStart w:id="3" w:name="OLE_LINK69"/>
      <w:bookmarkEnd w:id="1"/>
      <w:bookmarkEnd w:id="2"/>
      <w:r>
        <w:rPr>
          <w:rFonts w:ascii="Times" w:eastAsia="바탕" w:hAnsi="Times"/>
          <w:sz w:val="22"/>
          <w:szCs w:val="28"/>
        </w:rPr>
        <w:t xml:space="preserve">In </w:t>
      </w:r>
      <w:r w:rsidR="00291348">
        <w:rPr>
          <w:rFonts w:ascii="Times" w:eastAsia="바탕" w:hAnsi="Times"/>
          <w:sz w:val="22"/>
          <w:szCs w:val="28"/>
        </w:rPr>
        <w:t xml:space="preserve">the </w:t>
      </w:r>
      <w:r>
        <w:rPr>
          <w:rFonts w:ascii="Times" w:eastAsia="바탕" w:hAnsi="Times"/>
          <w:sz w:val="22"/>
          <w:szCs w:val="28"/>
        </w:rPr>
        <w:t xml:space="preserve">RAN#105 meeting, it </w:t>
      </w:r>
      <w:r w:rsidR="00291348">
        <w:rPr>
          <w:rFonts w:ascii="Times" w:eastAsia="바탕" w:hAnsi="Times"/>
          <w:sz w:val="22"/>
          <w:szCs w:val="28"/>
        </w:rPr>
        <w:t>wa</w:t>
      </w:r>
      <w:r>
        <w:rPr>
          <w:rFonts w:ascii="Times" w:eastAsia="바탕" w:hAnsi="Times"/>
          <w:sz w:val="22"/>
          <w:szCs w:val="28"/>
        </w:rPr>
        <w:t>s concluded that in Q4 of 2024, discussion is limited to study, and if necessary, specify consistency of training/inference for CSI prediction</w:t>
      </w:r>
      <w:r w:rsidR="00884098">
        <w:rPr>
          <w:rFonts w:ascii="Times" w:eastAsia="바탕" w:hAnsi="Times"/>
          <w:sz w:val="22"/>
          <w:szCs w:val="28"/>
        </w:rPr>
        <w:t xml:space="preserve"> [2]</w:t>
      </w:r>
      <w:r>
        <w:rPr>
          <w:rFonts w:ascii="Times" w:eastAsia="바탕" w:hAnsi="Times"/>
          <w:sz w:val="22"/>
          <w:szCs w:val="28"/>
        </w:rPr>
        <w:t>. Hence, i</w:t>
      </w:r>
      <w:r w:rsidR="00297023">
        <w:rPr>
          <w:rFonts w:ascii="Times" w:eastAsia="바탕" w:hAnsi="Times"/>
          <w:sz w:val="22"/>
          <w:szCs w:val="28"/>
        </w:rPr>
        <w:t>n this section, we discuss i</w:t>
      </w:r>
      <w:r w:rsidR="00DA78FB">
        <w:rPr>
          <w:rFonts w:ascii="Times" w:eastAsia="바탕" w:hAnsi="Times"/>
          <w:sz w:val="22"/>
          <w:szCs w:val="28"/>
        </w:rPr>
        <w:t>ssues</w:t>
      </w:r>
      <w:r w:rsidR="00492A58">
        <w:rPr>
          <w:rFonts w:ascii="Times" w:eastAsia="바탕" w:hAnsi="Times"/>
          <w:sz w:val="22"/>
          <w:szCs w:val="28"/>
        </w:rPr>
        <w:t xml:space="preserve"> on </w:t>
      </w:r>
      <w:r w:rsidR="00565924">
        <w:rPr>
          <w:rFonts w:ascii="Times" w:eastAsia="바탕" w:hAnsi="Times"/>
          <w:sz w:val="22"/>
          <w:szCs w:val="28"/>
        </w:rPr>
        <w:t>consistency</w:t>
      </w:r>
      <w:r w:rsidR="002F3151">
        <w:rPr>
          <w:rFonts w:ascii="Times" w:eastAsia="바탕" w:hAnsi="Times"/>
          <w:sz w:val="22"/>
          <w:szCs w:val="28"/>
        </w:rPr>
        <w:t xml:space="preserve"> between training and inference </w:t>
      </w:r>
      <w:r w:rsidR="00735651">
        <w:rPr>
          <w:rFonts w:ascii="Times" w:eastAsia="바탕" w:hAnsi="Times"/>
          <w:sz w:val="22"/>
          <w:szCs w:val="28"/>
        </w:rPr>
        <w:t>of</w:t>
      </w:r>
      <w:r w:rsidR="002F3151">
        <w:rPr>
          <w:rFonts w:ascii="Times" w:eastAsia="바탕" w:hAnsi="Times"/>
          <w:sz w:val="22"/>
          <w:szCs w:val="28"/>
        </w:rPr>
        <w:t xml:space="preserve"> UE-sided AI/ML model for CSI prediction</w:t>
      </w:r>
      <w:r w:rsidR="004C3C0A">
        <w:rPr>
          <w:rFonts w:ascii="Times" w:eastAsia="바탕" w:hAnsi="Times"/>
          <w:sz w:val="22"/>
          <w:szCs w:val="28"/>
        </w:rPr>
        <w:t>.</w:t>
      </w:r>
    </w:p>
    <w:p w14:paraId="242FCC41" w14:textId="1BC6369B" w:rsidR="00DE0424" w:rsidRPr="00014EAE" w:rsidRDefault="00DE0424" w:rsidP="00014EAE">
      <w:pPr>
        <w:pStyle w:val="2"/>
      </w:pPr>
      <w:r w:rsidRPr="00014EAE">
        <w:rPr>
          <w:rFonts w:hint="eastAsia"/>
        </w:rPr>
        <w:lastRenderedPageBreak/>
        <w:t>I</w:t>
      </w:r>
      <w:r w:rsidRPr="00014EAE">
        <w:t>ssue</w:t>
      </w:r>
      <w:r w:rsidR="00D97F10" w:rsidRPr="00014EAE">
        <w:t xml:space="preserve"> 1</w:t>
      </w:r>
      <w:r w:rsidRPr="00014EAE">
        <w:t xml:space="preserve">: </w:t>
      </w:r>
      <w:r w:rsidR="007140D0">
        <w:t>Consistency of training/inference</w:t>
      </w:r>
    </w:p>
    <w:p w14:paraId="2DD7E05D" w14:textId="6D2981B3" w:rsidR="00A440C3" w:rsidRDefault="00291348" w:rsidP="007140D0">
      <w:pPr>
        <w:spacing w:after="120" w:line="276" w:lineRule="auto"/>
        <w:ind w:firstLine="230"/>
        <w:jc w:val="both"/>
        <w:rPr>
          <w:rFonts w:ascii="Times" w:eastAsia="바탕" w:hAnsi="Times"/>
          <w:i/>
          <w:iCs/>
          <w:sz w:val="22"/>
          <w:szCs w:val="28"/>
        </w:rPr>
      </w:pPr>
      <w:bookmarkStart w:id="4" w:name="_Hlk118472514"/>
      <w:r w:rsidRPr="00291348">
        <w:rPr>
          <w:rFonts w:ascii="Times" w:eastAsia="바탕" w:hAnsi="Times"/>
          <w:sz w:val="22"/>
          <w:szCs w:val="28"/>
        </w:rPr>
        <w:t>Ensuring consistency between training and inference in an AI/ML model is critical for achieving optimal performance. If consistency is not maintained, the AI/ML model may yield inappropriate results, as the inference environment can differ from the training environment. For example, in CSI prediction, consider a scenario where the UE-side AI/ML model is trained under "Network Side Additional Condition – Setting A." If this condition changes to "Setting B," where factors like tilt angle or TXRU mapping differ from those in Setting A, the model's inference results may become unreliable. Because training and inference occur under distinct network conditions, the model inputs for each may have different characteristics. This discrepancy means the trained model might not align well with the input used during inference, potentially leading to mismatched results. Therefore, in our view, ensuring consistency between training and inference is essential for preventing significant performance degradation in CSI prediction for UE-side AI/ML models.</w:t>
      </w:r>
    </w:p>
    <w:p w14:paraId="755D7216" w14:textId="7DE866DF" w:rsidR="00A440C3" w:rsidRDefault="008D3576"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sidR="004A4FFE">
        <w:rPr>
          <w:rFonts w:ascii="Times" w:eastAsia="바탕" w:hAnsi="Times"/>
          <w:b/>
          <w:bCs/>
          <w:i/>
          <w:iCs/>
          <w:sz w:val="22"/>
          <w:szCs w:val="28"/>
        </w:rPr>
        <w:t>:</w:t>
      </w:r>
      <w:r w:rsidR="004A4FFE">
        <w:rPr>
          <w:rFonts w:ascii="Times" w:eastAsia="바탕" w:hAnsi="Times"/>
          <w:i/>
          <w:iCs/>
          <w:sz w:val="22"/>
          <w:szCs w:val="28"/>
        </w:rPr>
        <w:t xml:space="preserve"> </w:t>
      </w:r>
      <w:r w:rsidR="006B0082">
        <w:rPr>
          <w:rFonts w:ascii="Times" w:eastAsia="바탕" w:hAnsi="Times"/>
          <w:i/>
          <w:iCs/>
          <w:sz w:val="22"/>
          <w:szCs w:val="28"/>
        </w:rPr>
        <w:t>Ensuring the consistency between training and inference of UE-sided AI/ML model is essential for prevent</w:t>
      </w:r>
      <w:r w:rsidR="00291348">
        <w:rPr>
          <w:rFonts w:ascii="Times" w:eastAsia="바탕" w:hAnsi="Times"/>
          <w:i/>
          <w:iCs/>
          <w:sz w:val="22"/>
          <w:szCs w:val="28"/>
        </w:rPr>
        <w:t>ing</w:t>
      </w:r>
      <w:r w:rsidR="006B0082">
        <w:rPr>
          <w:rFonts w:ascii="Times" w:eastAsia="바탕" w:hAnsi="Times"/>
          <w:i/>
          <w:iCs/>
          <w:sz w:val="22"/>
          <w:szCs w:val="28"/>
        </w:rPr>
        <w:t xml:space="preserve"> non-negligible performance degradation.</w:t>
      </w:r>
    </w:p>
    <w:p w14:paraId="3685BC3A" w14:textId="75155CFB" w:rsidR="008D3576" w:rsidRDefault="008D3576" w:rsidP="009A64DA">
      <w:pPr>
        <w:spacing w:after="120" w:line="276" w:lineRule="auto"/>
        <w:ind w:firstLine="230"/>
        <w:jc w:val="both"/>
        <w:rPr>
          <w:rFonts w:ascii="Times" w:eastAsia="바탕" w:hAnsi="Times"/>
          <w:iCs/>
          <w:sz w:val="22"/>
          <w:szCs w:val="28"/>
          <w:lang w:eastAsia="ko-KR"/>
        </w:rPr>
      </w:pPr>
      <w:r>
        <w:rPr>
          <w:rFonts w:ascii="Times" w:eastAsia="바탕" w:hAnsi="Times"/>
          <w:iCs/>
          <w:sz w:val="22"/>
          <w:szCs w:val="28"/>
          <w:lang w:eastAsia="ko-KR"/>
        </w:rPr>
        <w:t xml:space="preserve">In the RAN1 #118 meeting, it was agreed </w:t>
      </w:r>
      <w:r w:rsidR="00D25562">
        <w:rPr>
          <w:rFonts w:ascii="Times" w:eastAsia="바탕" w:hAnsi="Times"/>
          <w:iCs/>
          <w:sz w:val="22"/>
          <w:szCs w:val="28"/>
          <w:lang w:eastAsia="ko-KR"/>
        </w:rPr>
        <w:t>to support associated ID to ensure consistency between training and inference for AI/ML based beam management [</w:t>
      </w:r>
      <w:r w:rsidR="00884098">
        <w:rPr>
          <w:rFonts w:ascii="Times" w:eastAsia="바탕" w:hAnsi="Times"/>
          <w:iCs/>
          <w:sz w:val="22"/>
          <w:szCs w:val="28"/>
          <w:lang w:eastAsia="ko-KR"/>
        </w:rPr>
        <w:t>3</w:t>
      </w:r>
      <w:r w:rsidR="00D25562">
        <w:rPr>
          <w:rFonts w:ascii="Times" w:eastAsia="바탕" w:hAnsi="Times"/>
          <w:iCs/>
          <w:sz w:val="22"/>
          <w:szCs w:val="28"/>
          <w:lang w:eastAsia="ko-KR"/>
        </w:rPr>
        <w:t>].</w:t>
      </w:r>
    </w:p>
    <w:tbl>
      <w:tblPr>
        <w:tblStyle w:val="a5"/>
        <w:tblW w:w="0" w:type="auto"/>
        <w:tblLook w:val="04A0" w:firstRow="1" w:lastRow="0" w:firstColumn="1" w:lastColumn="0" w:noHBand="0" w:noVBand="1"/>
      </w:tblPr>
      <w:tblGrid>
        <w:gridCol w:w="9736"/>
      </w:tblGrid>
      <w:tr w:rsidR="009A64DA" w14:paraId="38FD4DDB" w14:textId="77777777" w:rsidTr="00662A4A">
        <w:trPr>
          <w:trHeight w:val="346"/>
        </w:trPr>
        <w:tc>
          <w:tcPr>
            <w:tcW w:w="9736" w:type="dxa"/>
          </w:tcPr>
          <w:p w14:paraId="3101C079" w14:textId="4500F436" w:rsidR="009A64DA" w:rsidRPr="00CB4834" w:rsidRDefault="009A64DA" w:rsidP="00662A4A">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8</w:t>
            </w:r>
          </w:p>
          <w:p w14:paraId="4DFF0A55" w14:textId="77777777" w:rsidR="003E2C12" w:rsidRPr="003E2C12" w:rsidRDefault="003E2C12" w:rsidP="003E2C12">
            <w:pPr>
              <w:rPr>
                <w:rFonts w:eastAsia="DengXian"/>
                <w:i/>
                <w:lang w:eastAsia="zh-CN"/>
              </w:rPr>
            </w:pPr>
            <w:r w:rsidRPr="003E2C12">
              <w:rPr>
                <w:rFonts w:eastAsia="Times New Roman"/>
                <w:i/>
              </w:rPr>
              <w:t xml:space="preserve">For UE sided model in beam management, </w:t>
            </w:r>
            <w:r w:rsidRPr="003E2C12">
              <w:rPr>
                <w:rFonts w:eastAsia="Times New Roman"/>
                <w:i/>
                <w:strike/>
                <w:color w:val="FF0000"/>
              </w:rPr>
              <w:t xml:space="preserve">introduce </w:t>
            </w:r>
            <w:r w:rsidRPr="003E2C12">
              <w:rPr>
                <w:rFonts w:eastAsia="Times New Roman"/>
                <w:i/>
                <w:color w:val="FF0000"/>
              </w:rPr>
              <w:t xml:space="preserve">support </w:t>
            </w:r>
            <w:r w:rsidRPr="003E2C12">
              <w:rPr>
                <w:rFonts w:eastAsia="Times New Roman"/>
                <w:i/>
              </w:rPr>
              <w:t>associated ID</w:t>
            </w:r>
          </w:p>
          <w:p w14:paraId="4C3C4F45" w14:textId="77777777" w:rsidR="003E2C12" w:rsidRPr="003E2C12" w:rsidRDefault="003E2C12" w:rsidP="003E2C12">
            <w:pPr>
              <w:numPr>
                <w:ilvl w:val="0"/>
                <w:numId w:val="27"/>
              </w:numPr>
              <w:tabs>
                <w:tab w:val="left" w:pos="360"/>
                <w:tab w:val="left" w:pos="709"/>
              </w:tabs>
              <w:spacing w:after="0"/>
              <w:rPr>
                <w:rFonts w:eastAsia="Times New Roman"/>
                <w:i/>
                <w:highlight w:val="darkYellow"/>
              </w:rPr>
            </w:pPr>
            <w:r w:rsidRPr="003E2C12">
              <w:rPr>
                <w:rFonts w:eastAsia="DengXian" w:hint="eastAsia"/>
                <w:i/>
                <w:highlight w:val="darkYellow"/>
                <w:lang w:eastAsia="zh-CN"/>
              </w:rPr>
              <w:t>[Working Assumption]</w:t>
            </w:r>
          </w:p>
          <w:p w14:paraId="40B9F597" w14:textId="77777777" w:rsidR="003E2C12" w:rsidRPr="003E2C12" w:rsidRDefault="003E2C12" w:rsidP="003E2C12">
            <w:pPr>
              <w:numPr>
                <w:ilvl w:val="1"/>
                <w:numId w:val="27"/>
              </w:numPr>
              <w:tabs>
                <w:tab w:val="left" w:pos="360"/>
                <w:tab w:val="left" w:pos="709"/>
              </w:tabs>
              <w:spacing w:after="0"/>
              <w:rPr>
                <w:rFonts w:eastAsia="Times New Roman"/>
                <w:i/>
                <w:highlight w:val="darkYellow"/>
              </w:rPr>
            </w:pPr>
            <w:r w:rsidRPr="003E2C12">
              <w:rPr>
                <w:rFonts w:eastAsia="Times New Roman"/>
                <w:i/>
                <w:highlight w:val="darkYellow"/>
              </w:rPr>
              <w:t>The associated ID</w:t>
            </w:r>
            <w:r w:rsidRPr="003E2C12">
              <w:rPr>
                <w:rFonts w:eastAsia="DengXian" w:hint="eastAsia"/>
                <w:i/>
                <w:highlight w:val="darkYellow"/>
                <w:lang w:eastAsia="zh-CN"/>
              </w:rPr>
              <w:t xml:space="preserve"> </w:t>
            </w:r>
            <w:r w:rsidRPr="003E2C12">
              <w:rPr>
                <w:rFonts w:eastAsia="Times New Roman"/>
                <w:i/>
                <w:highlight w:val="darkYellow"/>
              </w:rPr>
              <w:t>at least can be configured</w:t>
            </w:r>
            <w:r w:rsidRPr="003E2C12">
              <w:rPr>
                <w:rFonts w:eastAsia="DengXian" w:hint="eastAsia"/>
                <w:i/>
                <w:highlight w:val="darkYellow"/>
                <w:lang w:eastAsia="zh-CN"/>
              </w:rPr>
              <w:t xml:space="preserve"> </w:t>
            </w:r>
            <w:r w:rsidRPr="003E2C12">
              <w:rPr>
                <w:rFonts w:eastAsia="Times New Roman"/>
                <w:i/>
                <w:highlight w:val="darkYellow"/>
              </w:rPr>
              <w:t xml:space="preserve">within CSI framework </w:t>
            </w:r>
          </w:p>
          <w:p w14:paraId="390F6E6F" w14:textId="77777777" w:rsidR="003E2C12" w:rsidRPr="003E2C12" w:rsidRDefault="003E2C12" w:rsidP="003E2C12">
            <w:pPr>
              <w:pStyle w:val="a9"/>
              <w:numPr>
                <w:ilvl w:val="2"/>
                <w:numId w:val="27"/>
              </w:numPr>
              <w:tabs>
                <w:tab w:val="left" w:pos="360"/>
                <w:tab w:val="left" w:pos="1080"/>
              </w:tabs>
              <w:spacing w:after="0"/>
              <w:ind w:leftChars="0"/>
              <w:rPr>
                <w:rFonts w:eastAsia="Times New Roman"/>
                <w:i/>
                <w:highlight w:val="darkYellow"/>
              </w:rPr>
            </w:pPr>
            <w:r w:rsidRPr="003E2C12">
              <w:rPr>
                <w:i/>
                <w:highlight w:val="darkYellow"/>
              </w:rPr>
              <w:t>FFS on details</w:t>
            </w:r>
          </w:p>
          <w:p w14:paraId="200C643B" w14:textId="77777777" w:rsidR="003E2C12" w:rsidRPr="003E2C12" w:rsidRDefault="003E2C12" w:rsidP="003E2C12">
            <w:pPr>
              <w:pStyle w:val="a9"/>
              <w:numPr>
                <w:ilvl w:val="2"/>
                <w:numId w:val="27"/>
              </w:numPr>
              <w:tabs>
                <w:tab w:val="left" w:pos="360"/>
                <w:tab w:val="left" w:pos="1080"/>
              </w:tabs>
              <w:spacing w:after="0"/>
              <w:ind w:leftChars="0"/>
              <w:rPr>
                <w:rFonts w:eastAsia="Times New Roman"/>
                <w:i/>
                <w:highlight w:val="darkYellow"/>
              </w:rPr>
            </w:pPr>
            <w:r w:rsidRPr="003E2C12">
              <w:rPr>
                <w:i/>
                <w:highlight w:val="darkYellow"/>
              </w:rPr>
              <w:t>FFS on whether</w:t>
            </w:r>
            <w:r w:rsidRPr="003E2C12">
              <w:rPr>
                <w:i/>
                <w:color w:val="FF0000"/>
                <w:highlight w:val="darkYellow"/>
              </w:rPr>
              <w:t>/how</w:t>
            </w:r>
            <w:r w:rsidRPr="003E2C12">
              <w:rPr>
                <w:i/>
                <w:highlight w:val="darkYellow"/>
              </w:rPr>
              <w:t xml:space="preserve"> to configure/indicate the associated ID via other signal(s) and/or in other procedure(s)/framework(s)</w:t>
            </w:r>
          </w:p>
          <w:p w14:paraId="166DDEFD" w14:textId="77777777" w:rsidR="003E2C12" w:rsidRPr="003E2C12" w:rsidRDefault="003E2C12" w:rsidP="003E2C12">
            <w:pPr>
              <w:numPr>
                <w:ilvl w:val="0"/>
                <w:numId w:val="27"/>
              </w:numPr>
              <w:tabs>
                <w:tab w:val="left" w:pos="360"/>
              </w:tabs>
              <w:spacing w:after="0"/>
              <w:ind w:left="709"/>
              <w:rPr>
                <w:rFonts w:eastAsia="Times New Roman"/>
                <w:i/>
                <w:lang w:eastAsia="zh-CN"/>
              </w:rPr>
            </w:pPr>
            <w:r w:rsidRPr="003E2C12">
              <w:rPr>
                <w:rFonts w:eastAsia="Times New Roman"/>
                <w:i/>
                <w:lang w:eastAsia="zh-CN"/>
              </w:rPr>
              <w:t xml:space="preserve">UE may assume the </w:t>
            </w:r>
            <w:r w:rsidRPr="003E2C12">
              <w:rPr>
                <w:rFonts w:eastAsia="DengXian" w:hint="eastAsia"/>
                <w:i/>
                <w:lang w:eastAsia="zh-CN"/>
              </w:rPr>
              <w:t xml:space="preserve">similar </w:t>
            </w:r>
            <w:r w:rsidRPr="003E2C12">
              <w:rPr>
                <w:rFonts w:eastAsia="Times New Roman"/>
                <w:i/>
                <w:lang w:eastAsia="zh-CN"/>
              </w:rPr>
              <w:t>properties of a DL Tx beam or beam set/list associated with the same associated ID</w:t>
            </w:r>
          </w:p>
          <w:p w14:paraId="74F0125C" w14:textId="294D0A72" w:rsidR="009A64DA" w:rsidRPr="003E2C12" w:rsidRDefault="003E2C12" w:rsidP="003E2C12">
            <w:pPr>
              <w:pStyle w:val="a9"/>
              <w:numPr>
                <w:ilvl w:val="1"/>
                <w:numId w:val="28"/>
              </w:numPr>
              <w:ind w:leftChars="0"/>
            </w:pPr>
            <w:r w:rsidRPr="003E2C12">
              <w:rPr>
                <w:i/>
              </w:rPr>
              <w:t xml:space="preserve">FFS: whether/how to define </w:t>
            </w:r>
            <w:r w:rsidRPr="003E2C12">
              <w:rPr>
                <w:i/>
                <w:iCs/>
              </w:rPr>
              <w:t>similar properties</w:t>
            </w:r>
            <w:r w:rsidRPr="003E2C12">
              <w:rPr>
                <w:i/>
              </w:rPr>
              <w:t xml:space="preserve"> of a DL Tx beam or beam set/list</w:t>
            </w:r>
          </w:p>
        </w:tc>
      </w:tr>
    </w:tbl>
    <w:p w14:paraId="1D3EE0AA" w14:textId="6DE53CA9" w:rsidR="009A64DA" w:rsidRDefault="000F6128" w:rsidP="009A64DA">
      <w:pPr>
        <w:spacing w:after="120" w:line="276" w:lineRule="auto"/>
        <w:ind w:firstLine="230"/>
        <w:jc w:val="both"/>
        <w:rPr>
          <w:rFonts w:ascii="Times" w:eastAsia="바탕" w:hAnsi="Times"/>
          <w:iCs/>
          <w:sz w:val="22"/>
          <w:szCs w:val="28"/>
          <w:lang w:eastAsia="ko-KR"/>
        </w:rPr>
      </w:pPr>
      <w:r w:rsidRPr="000F6128">
        <w:rPr>
          <w:rFonts w:ascii="Times" w:eastAsia="바탕" w:hAnsi="Times"/>
          <w:iCs/>
          <w:sz w:val="22"/>
          <w:szCs w:val="28"/>
          <w:lang w:eastAsia="ko-KR"/>
        </w:rPr>
        <w:t>From our perspective, since the support for an associated ID has already been agreed upon, there is no reason not to extend this support to CSI prediction, as it would reduce the specification workload. Therefore, we propose supporting an associated ID for consistency in the UE-side model for CSI prediction.</w:t>
      </w:r>
      <w:r>
        <w:rPr>
          <w:rFonts w:ascii="Times" w:eastAsia="바탕" w:hAnsi="Times"/>
          <w:iCs/>
          <w:sz w:val="22"/>
          <w:szCs w:val="28"/>
          <w:lang w:eastAsia="ko-KR"/>
        </w:rPr>
        <w:t xml:space="preserve"> </w:t>
      </w:r>
      <w:r w:rsidR="001A7260">
        <w:rPr>
          <w:rFonts w:ascii="Times" w:eastAsia="바탕" w:hAnsi="Times"/>
          <w:iCs/>
          <w:sz w:val="22"/>
          <w:szCs w:val="28"/>
          <w:lang w:eastAsia="ko-KR"/>
        </w:rPr>
        <w:t xml:space="preserve">In CSI prediction, UE may assume the same </w:t>
      </w:r>
      <w:r w:rsidR="00842C4D">
        <w:rPr>
          <w:rFonts w:ascii="Times" w:eastAsia="바탕" w:hAnsi="Times"/>
          <w:iCs/>
          <w:sz w:val="22"/>
          <w:szCs w:val="28"/>
          <w:lang w:eastAsia="ko-KR"/>
        </w:rPr>
        <w:t>NW-side additional conditions of DL RS associated with the same associated ID.</w:t>
      </w:r>
    </w:p>
    <w:p w14:paraId="650C70C8" w14:textId="4C2A023A" w:rsidR="001A7260" w:rsidRDefault="001A7260" w:rsidP="001A726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For consistency of training/inference of UE sided model in CSI prediction, support associated ID.</w:t>
      </w:r>
    </w:p>
    <w:p w14:paraId="02A4527A" w14:textId="351EB1A2" w:rsidR="00E37446" w:rsidRPr="00E37446" w:rsidRDefault="00E37446" w:rsidP="00E3744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CSI prediction, UE may assume the same NW-side additional conditions of DL RS associated with the same associated ID.</w:t>
      </w:r>
    </w:p>
    <w:p w14:paraId="19C89966" w14:textId="74B09B7A" w:rsidR="001A7260" w:rsidRDefault="008D417D" w:rsidP="009A64DA">
      <w:pPr>
        <w:spacing w:after="120" w:line="276" w:lineRule="auto"/>
        <w:ind w:firstLine="230"/>
        <w:jc w:val="both"/>
        <w:rPr>
          <w:rFonts w:ascii="Times" w:eastAsia="바탕" w:hAnsi="Times"/>
          <w:iCs/>
          <w:sz w:val="22"/>
          <w:szCs w:val="28"/>
          <w:lang w:eastAsia="ko-KR"/>
        </w:rPr>
      </w:pPr>
      <w:r w:rsidRPr="008D417D">
        <w:rPr>
          <w:rFonts w:ascii="Times" w:eastAsia="바탕" w:hAnsi="Times"/>
          <w:iCs/>
          <w:sz w:val="22"/>
          <w:szCs w:val="28"/>
          <w:lang w:eastAsia="ko-KR"/>
        </w:rPr>
        <w:t>If an associated ID is supported, the UE should identify the associated ID of received CSI-RS during the data collection process. The UE (or UE server) may categorize collected data based on the associated ID, allowing its use in model training and inference. Therefore, specifying the configuration of the associated ID is essential. In our view, the associated ID can be configured through either the CSI report configuration or the CSI resource configuration. If the associated ID is configured via the CSI report configuration, the UE can assume that the CSI-RS configured within the CSI report configuration shares the same associated ID. Similarly, if the associated ID is configured through the CSI resource configuration, the UE can assume that the CSI-RS configured within the CSI resource configuration shares the same associated ID.</w:t>
      </w:r>
    </w:p>
    <w:p w14:paraId="67CB9AB4" w14:textId="4D8708D0" w:rsidR="00291616" w:rsidRDefault="00291616" w:rsidP="0029161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For consistency of UE sided model in CSI prediction, RAN1 to study the method for configuration of associated ID.</w:t>
      </w:r>
    </w:p>
    <w:p w14:paraId="1CFF27B2" w14:textId="517258AF" w:rsidR="00291616" w:rsidRPr="00291616" w:rsidRDefault="008D417D" w:rsidP="00291616">
      <w:pPr>
        <w:pStyle w:val="a9"/>
        <w:numPr>
          <w:ilvl w:val="1"/>
          <w:numId w:val="14"/>
        </w:numPr>
        <w:spacing w:after="120" w:line="276" w:lineRule="auto"/>
        <w:ind w:leftChars="0"/>
        <w:jc w:val="both"/>
        <w:rPr>
          <w:rFonts w:ascii="Times" w:eastAsia="바탕" w:hAnsi="Times"/>
          <w:i/>
          <w:iCs/>
          <w:sz w:val="22"/>
          <w:szCs w:val="28"/>
        </w:rPr>
      </w:pPr>
      <w:r w:rsidRPr="008D417D">
        <w:rPr>
          <w:rFonts w:ascii="Times" w:eastAsia="바탕" w:hAnsi="Times"/>
          <w:bCs/>
          <w:i/>
          <w:iCs/>
          <w:sz w:val="22"/>
          <w:szCs w:val="28"/>
        </w:rPr>
        <w:lastRenderedPageBreak/>
        <w:t>The associated ID can be configured through the CSI report configuration or CSI resource configuration from a higher layer, with the UE assuming that the configured CSI-RS within the configuration shares the same associated ID.</w:t>
      </w:r>
    </w:p>
    <w:bookmarkEnd w:id="3"/>
    <w:bookmarkEnd w:id="4"/>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t>C</w:t>
      </w:r>
      <w:r w:rsidR="00EE549F" w:rsidRPr="008523A3">
        <w:rPr>
          <w:b/>
          <w:bCs/>
          <w:sz w:val="28"/>
          <w:szCs w:val="28"/>
        </w:rPr>
        <w:t>onclusion</w:t>
      </w:r>
    </w:p>
    <w:p w14:paraId="327709B7" w14:textId="69483DD8" w:rsidR="00AB1C7C" w:rsidRDefault="009F6D37" w:rsidP="00AB1C7C">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7140D0">
        <w:rPr>
          <w:sz w:val="22"/>
        </w:rPr>
        <w:t>specification support for CSI prediction</w:t>
      </w:r>
      <w:r w:rsidR="00AF1D6F">
        <w:rPr>
          <w:sz w:val="22"/>
        </w:rPr>
        <w:t>.</w:t>
      </w:r>
      <w:r w:rsidR="00FD0AA2">
        <w:rPr>
          <w:sz w:val="22"/>
        </w:rPr>
        <w:t xml:space="preserve"> As a conclusion, </w:t>
      </w:r>
      <w:r w:rsidR="009E3EC7">
        <w:rPr>
          <w:sz w:val="22"/>
        </w:rPr>
        <w:t xml:space="preserve">we summarize our </w:t>
      </w:r>
      <w:r w:rsidR="00AD52C9">
        <w:rPr>
          <w:sz w:val="22"/>
        </w:rPr>
        <w:t>view</w:t>
      </w:r>
      <w:r w:rsidR="007B0C9A">
        <w:rPr>
          <w:sz w:val="22"/>
        </w:rPr>
        <w:t>s</w:t>
      </w:r>
      <w:bookmarkStart w:id="5" w:name="_GoBack"/>
      <w:bookmarkEnd w:id="5"/>
      <w:r w:rsidR="00AD52C9">
        <w:rPr>
          <w:sz w:val="22"/>
        </w:rPr>
        <w:t xml:space="preserve"> as follows</w:t>
      </w:r>
      <w:r w:rsidR="00B1120B">
        <w:rPr>
          <w:sz w:val="22"/>
        </w:rPr>
        <w:t>:</w:t>
      </w:r>
    </w:p>
    <w:p w14:paraId="1EC16111" w14:textId="7777777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Pr>
          <w:rFonts w:ascii="Times" w:eastAsia="바탕" w:hAnsi="Times"/>
          <w:i/>
          <w:iCs/>
          <w:sz w:val="22"/>
          <w:szCs w:val="28"/>
        </w:rPr>
        <w:t xml:space="preserve"> Ensuring the consistency between training and inference of UE-sided AI/ML model is essential for preventing non-negligible performance degradation.</w:t>
      </w:r>
    </w:p>
    <w:p w14:paraId="182F35E0" w14:textId="7777777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For consistency of training/inference of UE sided model in CSI prediction, support associated ID.</w:t>
      </w:r>
    </w:p>
    <w:p w14:paraId="66328EFD" w14:textId="77777777" w:rsidR="008D417D" w:rsidRPr="00E37446"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CSI prediction, UE may assume the same NW-side additional conditions of DL RS associated with the same associated ID.</w:t>
      </w:r>
    </w:p>
    <w:p w14:paraId="6AC86198" w14:textId="7777777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For consistency of UE sided model in CSI prediction, RAN1 to study the method for configuration of associated ID.</w:t>
      </w:r>
    </w:p>
    <w:p w14:paraId="2454EEB2" w14:textId="77777777" w:rsidR="008D417D" w:rsidRPr="00291616" w:rsidRDefault="008D417D" w:rsidP="008D417D">
      <w:pPr>
        <w:pStyle w:val="a9"/>
        <w:numPr>
          <w:ilvl w:val="1"/>
          <w:numId w:val="14"/>
        </w:numPr>
        <w:spacing w:after="120" w:line="276" w:lineRule="auto"/>
        <w:ind w:leftChars="0"/>
        <w:jc w:val="both"/>
        <w:rPr>
          <w:rFonts w:ascii="Times" w:eastAsia="바탕" w:hAnsi="Times"/>
          <w:i/>
          <w:iCs/>
          <w:sz w:val="22"/>
          <w:szCs w:val="28"/>
        </w:rPr>
      </w:pPr>
      <w:r w:rsidRPr="008D417D">
        <w:rPr>
          <w:rFonts w:ascii="Times" w:eastAsia="바탕" w:hAnsi="Times"/>
          <w:bCs/>
          <w:i/>
          <w:iCs/>
          <w:sz w:val="22"/>
          <w:szCs w:val="28"/>
        </w:rPr>
        <w:t>The associated ID can be configured through the CSI report configuration or CSI resource configuration from a higher layer, with the UE assuming that the configured CSI-RS within the configuration shares the same associated ID.</w:t>
      </w:r>
    </w:p>
    <w:p w14:paraId="510A0C8B" w14:textId="45B60EF0" w:rsidR="00EE549F" w:rsidRPr="00D14421" w:rsidRDefault="00EE549F" w:rsidP="003B0B5F">
      <w:pPr>
        <w:spacing w:after="120" w:line="276" w:lineRule="auto"/>
        <w:rPr>
          <w:b/>
          <w:sz w:val="28"/>
        </w:rPr>
      </w:pPr>
      <w:r w:rsidRPr="00D14421">
        <w:rPr>
          <w:b/>
          <w:sz w:val="28"/>
        </w:rPr>
        <w:t>References</w:t>
      </w:r>
    </w:p>
    <w:p w14:paraId="55E7FFF9" w14:textId="3890836F" w:rsidR="00BD0F65" w:rsidRDefault="009B0CBA" w:rsidP="007140D0">
      <w:pPr>
        <w:pStyle w:val="a9"/>
        <w:numPr>
          <w:ilvl w:val="0"/>
          <w:numId w:val="8"/>
        </w:numPr>
        <w:adjustRightInd w:val="0"/>
        <w:spacing w:after="120" w:line="276" w:lineRule="auto"/>
        <w:ind w:leftChars="0"/>
        <w:rPr>
          <w:sz w:val="22"/>
          <w:lang w:eastAsia="zh-CN"/>
        </w:rPr>
      </w:pPr>
      <w:r w:rsidRPr="009B0CBA">
        <w:rPr>
          <w:sz w:val="22"/>
        </w:rPr>
        <w:t>Draft Report of 3GPP TSG RAN WG1 #11</w:t>
      </w:r>
      <w:r w:rsidR="007140D0">
        <w:rPr>
          <w:sz w:val="22"/>
        </w:rPr>
        <w:t>8b</w:t>
      </w:r>
      <w:r w:rsidRPr="009B0CBA">
        <w:rPr>
          <w:sz w:val="22"/>
        </w:rPr>
        <w:t xml:space="preserve"> v0.</w:t>
      </w:r>
      <w:r w:rsidR="007140D0">
        <w:rPr>
          <w:sz w:val="22"/>
        </w:rPr>
        <w:t>2</w:t>
      </w:r>
      <w:r w:rsidRPr="009B0CBA">
        <w:rPr>
          <w:sz w:val="22"/>
        </w:rPr>
        <w:t>.0</w:t>
      </w:r>
    </w:p>
    <w:p w14:paraId="1B0F0022" w14:textId="0545340F" w:rsidR="00884098" w:rsidRDefault="00884098" w:rsidP="007140D0">
      <w:pPr>
        <w:pStyle w:val="a9"/>
        <w:numPr>
          <w:ilvl w:val="0"/>
          <w:numId w:val="8"/>
        </w:numPr>
        <w:adjustRightInd w:val="0"/>
        <w:spacing w:after="120" w:line="276" w:lineRule="auto"/>
        <w:ind w:leftChars="0"/>
        <w:rPr>
          <w:sz w:val="22"/>
          <w:lang w:eastAsia="zh-CN"/>
        </w:rPr>
      </w:pPr>
      <w:r>
        <w:rPr>
          <w:rFonts w:eastAsiaTheme="minorEastAsia"/>
          <w:sz w:val="22"/>
          <w:lang w:eastAsia="ko-KR"/>
        </w:rPr>
        <w:t xml:space="preserve">RP-242399, </w:t>
      </w:r>
      <w:r>
        <w:rPr>
          <w:rFonts w:eastAsiaTheme="minorEastAsia" w:hint="eastAsia"/>
          <w:sz w:val="22"/>
          <w:lang w:eastAsia="ko-KR"/>
        </w:rPr>
        <w:t>R</w:t>
      </w:r>
      <w:r>
        <w:rPr>
          <w:rFonts w:eastAsiaTheme="minorEastAsia"/>
          <w:sz w:val="22"/>
          <w:lang w:eastAsia="ko-KR"/>
        </w:rPr>
        <w:t>evised WID on Artificial Intelligence (AI)/Machine Learning (ML) for NR Air Interface, Qualcomm</w:t>
      </w:r>
    </w:p>
    <w:p w14:paraId="112C9034" w14:textId="5B810264" w:rsidR="00884098" w:rsidRPr="007140D0" w:rsidRDefault="00884098" w:rsidP="007140D0">
      <w:pPr>
        <w:pStyle w:val="a9"/>
        <w:numPr>
          <w:ilvl w:val="0"/>
          <w:numId w:val="8"/>
        </w:numPr>
        <w:adjustRightInd w:val="0"/>
        <w:spacing w:after="120" w:line="276" w:lineRule="auto"/>
        <w:ind w:leftChars="0"/>
        <w:rPr>
          <w:sz w:val="22"/>
          <w:lang w:eastAsia="zh-CN"/>
        </w:rPr>
      </w:pPr>
      <w:r>
        <w:rPr>
          <w:rFonts w:eastAsiaTheme="minorEastAsia" w:hint="eastAsia"/>
          <w:sz w:val="22"/>
          <w:lang w:eastAsia="ko-KR"/>
        </w:rPr>
        <w:t>F</w:t>
      </w:r>
      <w:r>
        <w:rPr>
          <w:rFonts w:eastAsiaTheme="minorEastAsia"/>
          <w:sz w:val="22"/>
          <w:lang w:eastAsia="ko-KR"/>
        </w:rPr>
        <w:t>inal Report of 3GPP TSG RAN WG1 #118 v1.0.0</w:t>
      </w:r>
    </w:p>
    <w:sectPr w:rsidR="00884098" w:rsidRPr="007140D0"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70374" w14:textId="77777777" w:rsidR="000D411A" w:rsidRDefault="000D411A" w:rsidP="00E9744E">
      <w:r>
        <w:separator/>
      </w:r>
    </w:p>
  </w:endnote>
  <w:endnote w:type="continuationSeparator" w:id="0">
    <w:p w14:paraId="210A6670" w14:textId="77777777" w:rsidR="000D411A" w:rsidRDefault="000D411A"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4ECDC" w14:textId="77777777" w:rsidR="000D411A" w:rsidRDefault="000D411A" w:rsidP="00E9744E">
      <w:r>
        <w:separator/>
      </w:r>
    </w:p>
  </w:footnote>
  <w:footnote w:type="continuationSeparator" w:id="0">
    <w:p w14:paraId="76E03B2D" w14:textId="77777777" w:rsidR="000D411A" w:rsidRDefault="000D411A"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4"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1"/>
  </w:num>
  <w:num w:numId="2">
    <w:abstractNumId w:val="18"/>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21"/>
  </w:num>
  <w:num w:numId="5">
    <w:abstractNumId w:val="9"/>
  </w:num>
  <w:num w:numId="6">
    <w:abstractNumId w:val="15"/>
  </w:num>
  <w:num w:numId="7">
    <w:abstractNumId w:val="12"/>
  </w:num>
  <w:num w:numId="8">
    <w:abstractNumId w:val="5"/>
  </w:num>
  <w:num w:numId="9">
    <w:abstractNumId w:val="7"/>
  </w:num>
  <w:num w:numId="10">
    <w:abstractNumId w:val="16"/>
  </w:num>
  <w:num w:numId="11">
    <w:abstractNumId w:val="8"/>
  </w:num>
  <w:num w:numId="12">
    <w:abstractNumId w:val="24"/>
  </w:num>
  <w:num w:numId="13">
    <w:abstractNumId w:val="17"/>
  </w:num>
  <w:num w:numId="14">
    <w:abstractNumId w:val="2"/>
  </w:num>
  <w:num w:numId="15">
    <w:abstractNumId w:val="1"/>
  </w:num>
  <w:num w:numId="16">
    <w:abstractNumId w:val="14"/>
  </w:num>
  <w:num w:numId="17">
    <w:abstractNumId w:val="20"/>
  </w:num>
  <w:num w:numId="18">
    <w:abstractNumId w:val="25"/>
  </w:num>
  <w:num w:numId="19">
    <w:abstractNumId w:val="13"/>
  </w:num>
  <w:num w:numId="20">
    <w:abstractNumId w:val="16"/>
  </w:num>
  <w:num w:numId="21">
    <w:abstractNumId w:val="19"/>
  </w:num>
  <w:num w:numId="22">
    <w:abstractNumId w:val="22"/>
  </w:num>
  <w:num w:numId="23">
    <w:abstractNumId w:val="10"/>
  </w:num>
  <w:num w:numId="24">
    <w:abstractNumId w:val="3"/>
  </w:num>
  <w:num w:numId="25">
    <w:abstractNumId w:val="4"/>
  </w:num>
  <w:num w:numId="26">
    <w:abstractNumId w:val="6"/>
  </w:num>
  <w:num w:numId="27">
    <w:abstractNumId w:val="0"/>
  </w:num>
  <w:num w:numId="2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898"/>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11A"/>
    <w:rsid w:val="000D4611"/>
    <w:rsid w:val="000D471F"/>
    <w:rsid w:val="000D4F79"/>
    <w:rsid w:val="000D5393"/>
    <w:rsid w:val="000D53BB"/>
    <w:rsid w:val="000D54A9"/>
    <w:rsid w:val="000D560B"/>
    <w:rsid w:val="000D5713"/>
    <w:rsid w:val="000D592B"/>
    <w:rsid w:val="000D5C17"/>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128"/>
    <w:rsid w:val="000F6378"/>
    <w:rsid w:val="000F6476"/>
    <w:rsid w:val="000F649F"/>
    <w:rsid w:val="000F64C4"/>
    <w:rsid w:val="000F6674"/>
    <w:rsid w:val="000F6BD4"/>
    <w:rsid w:val="000F6D7F"/>
    <w:rsid w:val="000F7515"/>
    <w:rsid w:val="000F7570"/>
    <w:rsid w:val="000F7BBB"/>
    <w:rsid w:val="000F7E2A"/>
    <w:rsid w:val="0010009C"/>
    <w:rsid w:val="001002CB"/>
    <w:rsid w:val="00100770"/>
    <w:rsid w:val="00100D4D"/>
    <w:rsid w:val="00100DA3"/>
    <w:rsid w:val="00100E5C"/>
    <w:rsid w:val="00100F04"/>
    <w:rsid w:val="001011C9"/>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260"/>
    <w:rsid w:val="001A7E1C"/>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DD4"/>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348"/>
    <w:rsid w:val="00291602"/>
    <w:rsid w:val="00291616"/>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17E"/>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414"/>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151"/>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0D36"/>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2C12"/>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7F3"/>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A9C"/>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4"/>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455"/>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9A8"/>
    <w:rsid w:val="00547B8C"/>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24"/>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5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082"/>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1C92"/>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4EE2"/>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0D0"/>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5651"/>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15"/>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9A"/>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2B8"/>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0F07"/>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C4D"/>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098"/>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938"/>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576"/>
    <w:rsid w:val="008D3643"/>
    <w:rsid w:val="008D3D9B"/>
    <w:rsid w:val="008D3E2E"/>
    <w:rsid w:val="008D417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6DA"/>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4DA"/>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310"/>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24"/>
    <w:rsid w:val="00B14EBC"/>
    <w:rsid w:val="00B15119"/>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339"/>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562"/>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57EDB"/>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2DA4"/>
    <w:rsid w:val="00D73086"/>
    <w:rsid w:val="00D730DD"/>
    <w:rsid w:val="00D7342A"/>
    <w:rsid w:val="00D73582"/>
    <w:rsid w:val="00D735B2"/>
    <w:rsid w:val="00D735E3"/>
    <w:rsid w:val="00D73E38"/>
    <w:rsid w:val="00D73E5E"/>
    <w:rsid w:val="00D73EC4"/>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446"/>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8E6"/>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0C2"/>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04A"/>
    <w:rsid w:val="00EB1318"/>
    <w:rsid w:val="00EB14DB"/>
    <w:rsid w:val="00EB1781"/>
    <w:rsid w:val="00EB1E41"/>
    <w:rsid w:val="00EB21E3"/>
    <w:rsid w:val="00EB22A8"/>
    <w:rsid w:val="00EB3500"/>
    <w:rsid w:val="00EB3A77"/>
    <w:rsid w:val="00EB3AAD"/>
    <w:rsid w:val="00EB4BAA"/>
    <w:rsid w:val="00EB4BDF"/>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842"/>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2D"/>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1860457">
      <w:bodyDiv w:val="1"/>
      <w:marLeft w:val="0"/>
      <w:marRight w:val="0"/>
      <w:marTop w:val="0"/>
      <w:marBottom w:val="0"/>
      <w:divBdr>
        <w:top w:val="none" w:sz="0" w:space="0" w:color="auto"/>
        <w:left w:val="none" w:sz="0" w:space="0" w:color="auto"/>
        <w:bottom w:val="none" w:sz="0" w:space="0" w:color="auto"/>
        <w:right w:val="none" w:sz="0" w:space="0" w:color="auto"/>
      </w:divBdr>
      <w:divsChild>
        <w:div w:id="1787112717">
          <w:marLeft w:val="0"/>
          <w:marRight w:val="0"/>
          <w:marTop w:val="0"/>
          <w:marBottom w:val="0"/>
          <w:divBdr>
            <w:top w:val="none" w:sz="0" w:space="0" w:color="auto"/>
            <w:left w:val="none" w:sz="0" w:space="0" w:color="auto"/>
            <w:bottom w:val="none" w:sz="0" w:space="0" w:color="auto"/>
            <w:right w:val="none" w:sz="0" w:space="0" w:color="auto"/>
          </w:divBdr>
          <w:divsChild>
            <w:div w:id="1696615789">
              <w:marLeft w:val="0"/>
              <w:marRight w:val="0"/>
              <w:marTop w:val="0"/>
              <w:marBottom w:val="0"/>
              <w:divBdr>
                <w:top w:val="none" w:sz="0" w:space="0" w:color="auto"/>
                <w:left w:val="none" w:sz="0" w:space="0" w:color="auto"/>
                <w:bottom w:val="none" w:sz="0" w:space="0" w:color="auto"/>
                <w:right w:val="none" w:sz="0" w:space="0" w:color="auto"/>
              </w:divBdr>
              <w:divsChild>
                <w:div w:id="1364091306">
                  <w:marLeft w:val="0"/>
                  <w:marRight w:val="0"/>
                  <w:marTop w:val="0"/>
                  <w:marBottom w:val="0"/>
                  <w:divBdr>
                    <w:top w:val="none" w:sz="0" w:space="0" w:color="auto"/>
                    <w:left w:val="none" w:sz="0" w:space="0" w:color="auto"/>
                    <w:bottom w:val="none" w:sz="0" w:space="0" w:color="auto"/>
                    <w:right w:val="none" w:sz="0" w:space="0" w:color="auto"/>
                  </w:divBdr>
                  <w:divsChild>
                    <w:div w:id="1602837352">
                      <w:marLeft w:val="0"/>
                      <w:marRight w:val="0"/>
                      <w:marTop w:val="0"/>
                      <w:marBottom w:val="0"/>
                      <w:divBdr>
                        <w:top w:val="none" w:sz="0" w:space="0" w:color="auto"/>
                        <w:left w:val="none" w:sz="0" w:space="0" w:color="auto"/>
                        <w:bottom w:val="none" w:sz="0" w:space="0" w:color="auto"/>
                        <w:right w:val="none" w:sz="0" w:space="0" w:color="auto"/>
                      </w:divBdr>
                      <w:divsChild>
                        <w:div w:id="29886233">
                          <w:marLeft w:val="0"/>
                          <w:marRight w:val="0"/>
                          <w:marTop w:val="0"/>
                          <w:marBottom w:val="0"/>
                          <w:divBdr>
                            <w:top w:val="none" w:sz="0" w:space="0" w:color="auto"/>
                            <w:left w:val="none" w:sz="0" w:space="0" w:color="auto"/>
                            <w:bottom w:val="none" w:sz="0" w:space="0" w:color="auto"/>
                            <w:right w:val="none" w:sz="0" w:space="0" w:color="auto"/>
                          </w:divBdr>
                          <w:divsChild>
                            <w:div w:id="18036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8405430">
      <w:bodyDiv w:val="1"/>
      <w:marLeft w:val="0"/>
      <w:marRight w:val="0"/>
      <w:marTop w:val="0"/>
      <w:marBottom w:val="0"/>
      <w:divBdr>
        <w:top w:val="none" w:sz="0" w:space="0" w:color="auto"/>
        <w:left w:val="none" w:sz="0" w:space="0" w:color="auto"/>
        <w:bottom w:val="none" w:sz="0" w:space="0" w:color="auto"/>
        <w:right w:val="none" w:sz="0" w:space="0" w:color="auto"/>
      </w:divBdr>
      <w:divsChild>
        <w:div w:id="1586955247">
          <w:marLeft w:val="0"/>
          <w:marRight w:val="0"/>
          <w:marTop w:val="0"/>
          <w:marBottom w:val="0"/>
          <w:divBdr>
            <w:top w:val="none" w:sz="0" w:space="0" w:color="auto"/>
            <w:left w:val="none" w:sz="0" w:space="0" w:color="auto"/>
            <w:bottom w:val="none" w:sz="0" w:space="0" w:color="auto"/>
            <w:right w:val="none" w:sz="0" w:space="0" w:color="auto"/>
          </w:divBdr>
          <w:divsChild>
            <w:div w:id="1110663731">
              <w:marLeft w:val="0"/>
              <w:marRight w:val="0"/>
              <w:marTop w:val="0"/>
              <w:marBottom w:val="0"/>
              <w:divBdr>
                <w:top w:val="none" w:sz="0" w:space="0" w:color="auto"/>
                <w:left w:val="none" w:sz="0" w:space="0" w:color="auto"/>
                <w:bottom w:val="none" w:sz="0" w:space="0" w:color="auto"/>
                <w:right w:val="none" w:sz="0" w:space="0" w:color="auto"/>
              </w:divBdr>
              <w:divsChild>
                <w:div w:id="2037658556">
                  <w:marLeft w:val="0"/>
                  <w:marRight w:val="0"/>
                  <w:marTop w:val="0"/>
                  <w:marBottom w:val="0"/>
                  <w:divBdr>
                    <w:top w:val="none" w:sz="0" w:space="0" w:color="auto"/>
                    <w:left w:val="none" w:sz="0" w:space="0" w:color="auto"/>
                    <w:bottom w:val="none" w:sz="0" w:space="0" w:color="auto"/>
                    <w:right w:val="none" w:sz="0" w:space="0" w:color="auto"/>
                  </w:divBdr>
                  <w:divsChild>
                    <w:div w:id="689068532">
                      <w:marLeft w:val="0"/>
                      <w:marRight w:val="0"/>
                      <w:marTop w:val="0"/>
                      <w:marBottom w:val="0"/>
                      <w:divBdr>
                        <w:top w:val="none" w:sz="0" w:space="0" w:color="auto"/>
                        <w:left w:val="none" w:sz="0" w:space="0" w:color="auto"/>
                        <w:bottom w:val="none" w:sz="0" w:space="0" w:color="auto"/>
                        <w:right w:val="none" w:sz="0" w:space="0" w:color="auto"/>
                      </w:divBdr>
                      <w:divsChild>
                        <w:div w:id="1999653834">
                          <w:marLeft w:val="0"/>
                          <w:marRight w:val="0"/>
                          <w:marTop w:val="0"/>
                          <w:marBottom w:val="0"/>
                          <w:divBdr>
                            <w:top w:val="none" w:sz="0" w:space="0" w:color="auto"/>
                            <w:left w:val="none" w:sz="0" w:space="0" w:color="auto"/>
                            <w:bottom w:val="none" w:sz="0" w:space="0" w:color="auto"/>
                            <w:right w:val="none" w:sz="0" w:space="0" w:color="auto"/>
                          </w:divBdr>
                          <w:divsChild>
                            <w:div w:id="4703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919EA-192D-4DE4-972F-CE0617AF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3</Pages>
  <Words>1069</Words>
  <Characters>6099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USER</cp:lastModifiedBy>
  <cp:revision>19</cp:revision>
  <cp:lastPrinted>2016-05-13T07:49:00Z</cp:lastPrinted>
  <dcterms:created xsi:type="dcterms:W3CDTF">2023-02-17T23:36:00Z</dcterms:created>
  <dcterms:modified xsi:type="dcterms:W3CDTF">2024-11-08T05:34:00Z</dcterms:modified>
</cp:coreProperties>
</file>